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6"/>
        <w:gridCol w:w="2597"/>
        <w:gridCol w:w="2596"/>
        <w:gridCol w:w="2595"/>
        <w:gridCol w:w="2598"/>
        <w:gridCol w:w="2598"/>
      </w:tblGrid>
      <w:tr w:rsidR="00524DD1" w14:paraId="0EE33670" w14:textId="77777777" w:rsidTr="00D063C8">
        <w:trPr>
          <w:trHeight w:val="70"/>
        </w:trPr>
        <w:tc>
          <w:tcPr>
            <w:tcW w:w="15580" w:type="dxa"/>
            <w:gridSpan w:val="6"/>
            <w:shd w:val="clear" w:color="auto" w:fill="C00000"/>
          </w:tcPr>
          <w:p w14:paraId="016B5D34" w14:textId="706BDD08" w:rsidR="00524DD1" w:rsidRPr="00D063C8" w:rsidRDefault="00D063C8" w:rsidP="0075743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063C8">
              <w:rPr>
                <w:rFonts w:ascii="Arial" w:hAnsi="Arial" w:cs="Arial"/>
                <w:b/>
                <w:bCs/>
                <w:sz w:val="28"/>
                <w:szCs w:val="28"/>
              </w:rPr>
              <w:t>Reading</w:t>
            </w:r>
          </w:p>
        </w:tc>
      </w:tr>
      <w:tr w:rsidR="00524DD1" w:rsidRPr="005C5CB3" w14:paraId="13790BF0" w14:textId="77777777" w:rsidTr="00D063C8">
        <w:trPr>
          <w:trHeight w:val="293"/>
        </w:trPr>
        <w:tc>
          <w:tcPr>
            <w:tcW w:w="2596" w:type="dxa"/>
            <w:shd w:val="clear" w:color="auto" w:fill="BFBFBF" w:themeFill="background1" w:themeFillShade="BF"/>
          </w:tcPr>
          <w:p w14:paraId="03337ECD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Autumn 1</w:t>
            </w:r>
          </w:p>
        </w:tc>
        <w:tc>
          <w:tcPr>
            <w:tcW w:w="2597" w:type="dxa"/>
            <w:shd w:val="clear" w:color="auto" w:fill="BFBFBF" w:themeFill="background1" w:themeFillShade="BF"/>
          </w:tcPr>
          <w:p w14:paraId="69943132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Autumn 2</w:t>
            </w:r>
          </w:p>
        </w:tc>
        <w:tc>
          <w:tcPr>
            <w:tcW w:w="2596" w:type="dxa"/>
            <w:shd w:val="clear" w:color="auto" w:fill="BFBFBF" w:themeFill="background1" w:themeFillShade="BF"/>
          </w:tcPr>
          <w:p w14:paraId="75304A3E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Spring 1</w:t>
            </w:r>
          </w:p>
        </w:tc>
        <w:tc>
          <w:tcPr>
            <w:tcW w:w="2595" w:type="dxa"/>
            <w:shd w:val="clear" w:color="auto" w:fill="BFBFBF" w:themeFill="background1" w:themeFillShade="BF"/>
          </w:tcPr>
          <w:p w14:paraId="589D1FC3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 xml:space="preserve">Spring 2 </w:t>
            </w:r>
          </w:p>
        </w:tc>
        <w:tc>
          <w:tcPr>
            <w:tcW w:w="2598" w:type="dxa"/>
            <w:shd w:val="clear" w:color="auto" w:fill="BFBFBF" w:themeFill="background1" w:themeFillShade="BF"/>
          </w:tcPr>
          <w:p w14:paraId="1ED863C5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Summer 1</w:t>
            </w:r>
          </w:p>
        </w:tc>
        <w:tc>
          <w:tcPr>
            <w:tcW w:w="2598" w:type="dxa"/>
            <w:shd w:val="clear" w:color="auto" w:fill="BFBFBF" w:themeFill="background1" w:themeFillShade="BF"/>
          </w:tcPr>
          <w:p w14:paraId="6E782D91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Summer 2</w:t>
            </w:r>
          </w:p>
        </w:tc>
      </w:tr>
      <w:tr w:rsidR="00276534" w14:paraId="20F9F99D" w14:textId="77777777" w:rsidTr="00D063C8">
        <w:trPr>
          <w:trHeight w:val="293"/>
        </w:trPr>
        <w:tc>
          <w:tcPr>
            <w:tcW w:w="2596" w:type="dxa"/>
          </w:tcPr>
          <w:p w14:paraId="08C0EBB9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  <w:highlight w:val="yellow"/>
              </w:rPr>
              <w:t>Just Read</w:t>
            </w:r>
          </w:p>
          <w:p w14:paraId="6C1FD306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FC2C51" w14:textId="77777777" w:rsid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Harry Potter and the Philosopher’s Stone</w:t>
            </w:r>
          </w:p>
          <w:p w14:paraId="3851C2B9" w14:textId="78147C84" w:rsidR="00B13049" w:rsidRPr="00276534" w:rsidRDefault="00B13049" w:rsidP="002765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7" w:type="dxa"/>
          </w:tcPr>
          <w:p w14:paraId="702F73BA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 xml:space="preserve">Close Read </w:t>
            </w:r>
          </w:p>
          <w:p w14:paraId="6777A6D8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A7FF09" w14:textId="7448AB78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Malamander</w:t>
            </w:r>
          </w:p>
        </w:tc>
        <w:tc>
          <w:tcPr>
            <w:tcW w:w="2596" w:type="dxa"/>
          </w:tcPr>
          <w:p w14:paraId="164C7DD3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Close Read</w:t>
            </w:r>
          </w:p>
          <w:p w14:paraId="0F83B776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EEFCF37" w14:textId="4B21D8FF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The Butterfly Lion</w:t>
            </w:r>
          </w:p>
        </w:tc>
        <w:tc>
          <w:tcPr>
            <w:tcW w:w="2595" w:type="dxa"/>
          </w:tcPr>
          <w:p w14:paraId="3489514F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Close Read</w:t>
            </w:r>
          </w:p>
          <w:p w14:paraId="130122A3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ED4DBD" w14:textId="2D9A8003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How to train your dragon</w:t>
            </w:r>
          </w:p>
        </w:tc>
        <w:tc>
          <w:tcPr>
            <w:tcW w:w="2598" w:type="dxa"/>
          </w:tcPr>
          <w:p w14:paraId="4549ED15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Close Read</w:t>
            </w:r>
          </w:p>
          <w:p w14:paraId="40192774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CC46EC" w14:textId="200B6B6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</w:rPr>
              <w:t>How to train your dragon</w:t>
            </w:r>
          </w:p>
        </w:tc>
        <w:tc>
          <w:tcPr>
            <w:tcW w:w="2598" w:type="dxa"/>
          </w:tcPr>
          <w:p w14:paraId="104F1E80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  <w:highlight w:val="yellow"/>
              </w:rPr>
              <w:t>Just Read</w:t>
            </w:r>
          </w:p>
          <w:p w14:paraId="4651D277" w14:textId="77777777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C9777E" w14:textId="4C040163" w:rsidR="00276534" w:rsidRPr="00276534" w:rsidRDefault="00276534" w:rsidP="00276534">
            <w:pPr>
              <w:rPr>
                <w:rFonts w:ascii="Arial" w:hAnsi="Arial" w:cs="Arial"/>
                <w:sz w:val="22"/>
                <w:szCs w:val="22"/>
              </w:rPr>
            </w:pPr>
            <w:r w:rsidRPr="00276534">
              <w:rPr>
                <w:rFonts w:ascii="Arial" w:hAnsi="Arial" w:cs="Arial"/>
                <w:sz w:val="22"/>
                <w:szCs w:val="22"/>
                <w:highlight w:val="yellow"/>
              </w:rPr>
              <w:t>Clockwork –</w:t>
            </w:r>
            <w:r w:rsidRPr="00276534">
              <w:rPr>
                <w:rFonts w:ascii="Arial" w:hAnsi="Arial" w:cs="Arial"/>
                <w:sz w:val="22"/>
                <w:szCs w:val="22"/>
              </w:rPr>
              <w:t xml:space="preserve"> Phillip Pullman</w:t>
            </w:r>
          </w:p>
        </w:tc>
      </w:tr>
      <w:tr w:rsidR="00D063C8" w:rsidRPr="00D063C8" w14:paraId="104CA2C6" w14:textId="77777777" w:rsidTr="00D063C8">
        <w:tc>
          <w:tcPr>
            <w:tcW w:w="15580" w:type="dxa"/>
            <w:gridSpan w:val="6"/>
            <w:shd w:val="clear" w:color="auto" w:fill="C00000"/>
          </w:tcPr>
          <w:p w14:paraId="30E9B189" w14:textId="77777777" w:rsidR="00524DD1" w:rsidRPr="00D063C8" w:rsidRDefault="00524DD1" w:rsidP="0075743C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D063C8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Writing</w:t>
            </w:r>
          </w:p>
        </w:tc>
      </w:tr>
      <w:tr w:rsidR="00524DD1" w:rsidRPr="005C5CB3" w14:paraId="0EE3C6A9" w14:textId="77777777" w:rsidTr="00D063C8">
        <w:trPr>
          <w:trHeight w:val="293"/>
        </w:trPr>
        <w:tc>
          <w:tcPr>
            <w:tcW w:w="2596" w:type="dxa"/>
            <w:shd w:val="clear" w:color="auto" w:fill="BFBFBF" w:themeFill="background1" w:themeFillShade="BF"/>
          </w:tcPr>
          <w:p w14:paraId="670D3CC6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Autumn 1</w:t>
            </w:r>
          </w:p>
        </w:tc>
        <w:tc>
          <w:tcPr>
            <w:tcW w:w="2597" w:type="dxa"/>
            <w:shd w:val="clear" w:color="auto" w:fill="BFBFBF" w:themeFill="background1" w:themeFillShade="BF"/>
          </w:tcPr>
          <w:p w14:paraId="01E176A3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Autumn 2</w:t>
            </w:r>
          </w:p>
        </w:tc>
        <w:tc>
          <w:tcPr>
            <w:tcW w:w="2596" w:type="dxa"/>
            <w:shd w:val="clear" w:color="auto" w:fill="BFBFBF" w:themeFill="background1" w:themeFillShade="BF"/>
          </w:tcPr>
          <w:p w14:paraId="4191049C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Spring 1</w:t>
            </w:r>
          </w:p>
        </w:tc>
        <w:tc>
          <w:tcPr>
            <w:tcW w:w="2595" w:type="dxa"/>
            <w:shd w:val="clear" w:color="auto" w:fill="BFBFBF" w:themeFill="background1" w:themeFillShade="BF"/>
          </w:tcPr>
          <w:p w14:paraId="736AB3C1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 xml:space="preserve">Spring 2 </w:t>
            </w:r>
          </w:p>
        </w:tc>
        <w:tc>
          <w:tcPr>
            <w:tcW w:w="2598" w:type="dxa"/>
            <w:shd w:val="clear" w:color="auto" w:fill="BFBFBF" w:themeFill="background1" w:themeFillShade="BF"/>
          </w:tcPr>
          <w:p w14:paraId="5F7EF736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Summer 1</w:t>
            </w:r>
          </w:p>
        </w:tc>
        <w:tc>
          <w:tcPr>
            <w:tcW w:w="2598" w:type="dxa"/>
            <w:shd w:val="clear" w:color="auto" w:fill="BFBFBF" w:themeFill="background1" w:themeFillShade="BF"/>
          </w:tcPr>
          <w:p w14:paraId="24DEB573" w14:textId="77777777" w:rsidR="00524DD1" w:rsidRPr="00D063C8" w:rsidRDefault="00524DD1" w:rsidP="0075743C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Summer 2</w:t>
            </w:r>
          </w:p>
        </w:tc>
      </w:tr>
      <w:tr w:rsidR="00B13049" w14:paraId="77C2FC72" w14:textId="77777777" w:rsidTr="00D063C8">
        <w:tc>
          <w:tcPr>
            <w:tcW w:w="2596" w:type="dxa"/>
          </w:tcPr>
          <w:p w14:paraId="3A15B052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Text – Escape from Pompeii</w:t>
            </w:r>
          </w:p>
          <w:p w14:paraId="6D1A0DB5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8CC361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302600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2E859A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Writing Outcomes </w:t>
            </w:r>
          </w:p>
          <w:p w14:paraId="6FC80FE1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1 – Inform: Informal letter recounting the events in the story</w:t>
            </w:r>
          </w:p>
          <w:p w14:paraId="2E3116FE" w14:textId="0DE95FD4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2 – To entertain: Alternate ending where they create a new escape plan</w:t>
            </w:r>
          </w:p>
        </w:tc>
        <w:tc>
          <w:tcPr>
            <w:tcW w:w="2597" w:type="dxa"/>
          </w:tcPr>
          <w:p w14:paraId="3D6A7136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Text – The Lost Happy Endings! </w:t>
            </w:r>
          </w:p>
          <w:p w14:paraId="3785F325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D93B5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A8423F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024D44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Writing Outcomes </w:t>
            </w:r>
          </w:p>
          <w:p w14:paraId="765B1692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1 Entertain – diary extract and character description</w:t>
            </w:r>
          </w:p>
          <w:p w14:paraId="2C4BCF50" w14:textId="1F7DDC52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Inform – set of instructions</w:t>
            </w:r>
          </w:p>
        </w:tc>
        <w:tc>
          <w:tcPr>
            <w:tcW w:w="2596" w:type="dxa"/>
          </w:tcPr>
          <w:p w14:paraId="3A7A043D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Text – The Journey to Jo’burg</w:t>
            </w:r>
          </w:p>
          <w:p w14:paraId="760178D1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84CFE8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28B300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67D7EC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Writing Outcomes </w:t>
            </w:r>
          </w:p>
          <w:p w14:paraId="15D3592C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1 Entertain – write the missing chapter</w:t>
            </w:r>
          </w:p>
          <w:p w14:paraId="735D0B66" w14:textId="681097B1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2 Inform – persuasive letter (formal) </w:t>
            </w:r>
          </w:p>
        </w:tc>
        <w:tc>
          <w:tcPr>
            <w:tcW w:w="2595" w:type="dxa"/>
          </w:tcPr>
          <w:p w14:paraId="5F984FAB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Text – How to train your dragon</w:t>
            </w:r>
          </w:p>
          <w:p w14:paraId="71354250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3DE62F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8B45AF0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117610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Writing Outcomes </w:t>
            </w:r>
          </w:p>
          <w:p w14:paraId="6AEB2B96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1 Entertain – to describe a dragon</w:t>
            </w:r>
          </w:p>
          <w:p w14:paraId="5AF40949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2 Inform – to write a non-chronological report about a dragon</w:t>
            </w:r>
          </w:p>
          <w:p w14:paraId="538B3201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8" w:type="dxa"/>
          </w:tcPr>
          <w:p w14:paraId="5F150FA8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Text – How to train your dragon</w:t>
            </w:r>
          </w:p>
          <w:p w14:paraId="46068D94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722FAD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9BA936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B73A49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Writing Outcomes </w:t>
            </w:r>
          </w:p>
          <w:p w14:paraId="4943C8CD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1 Persuasive – persuasive speech for Hiccup to be the next hero of Berk</w:t>
            </w:r>
          </w:p>
          <w:p w14:paraId="487B48D9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2 Inform/Entertain: Newspaper report on Thor’sday Thursday</w:t>
            </w:r>
          </w:p>
          <w:p w14:paraId="1E0A2436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8" w:type="dxa"/>
          </w:tcPr>
          <w:p w14:paraId="3CA687A5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>Text – The Firework maker’s daughter</w:t>
            </w:r>
          </w:p>
          <w:p w14:paraId="5BAEA479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E8A680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484F98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2264EB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Writing Outcomes </w:t>
            </w:r>
          </w:p>
          <w:p w14:paraId="30865806" w14:textId="77777777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1 – Explain: How volcanoes erupt </w:t>
            </w:r>
          </w:p>
          <w:p w14:paraId="061BE8EA" w14:textId="2CEBB10D" w:rsidR="00B13049" w:rsidRPr="00B13049" w:rsidRDefault="00B13049" w:rsidP="00B13049">
            <w:pPr>
              <w:rPr>
                <w:rFonts w:ascii="Arial" w:hAnsi="Arial" w:cs="Arial"/>
                <w:sz w:val="22"/>
                <w:szCs w:val="22"/>
              </w:rPr>
            </w:pPr>
            <w:r w:rsidRPr="00B13049">
              <w:rPr>
                <w:rFonts w:ascii="Arial" w:hAnsi="Arial" w:cs="Arial"/>
                <w:sz w:val="22"/>
                <w:szCs w:val="22"/>
              </w:rPr>
              <w:t xml:space="preserve">2 – Entertain – Diary Entry </w:t>
            </w:r>
          </w:p>
        </w:tc>
      </w:tr>
      <w:tr w:rsidR="00F13E55" w:rsidRPr="00D063C8" w14:paraId="50BEFBE8" w14:textId="77777777" w:rsidTr="0055383F">
        <w:tc>
          <w:tcPr>
            <w:tcW w:w="15580" w:type="dxa"/>
            <w:gridSpan w:val="6"/>
            <w:shd w:val="clear" w:color="auto" w:fill="C00000"/>
          </w:tcPr>
          <w:p w14:paraId="16262751" w14:textId="5C652B35" w:rsidR="00F13E55" w:rsidRPr="00D063C8" w:rsidRDefault="00F13E55" w:rsidP="0055383F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Grammar</w:t>
            </w:r>
          </w:p>
        </w:tc>
      </w:tr>
      <w:tr w:rsidR="00F13E55" w:rsidRPr="005C5CB3" w14:paraId="6A84D0B1" w14:textId="77777777" w:rsidTr="0055383F">
        <w:trPr>
          <w:trHeight w:val="293"/>
        </w:trPr>
        <w:tc>
          <w:tcPr>
            <w:tcW w:w="2596" w:type="dxa"/>
            <w:shd w:val="clear" w:color="auto" w:fill="BFBFBF" w:themeFill="background1" w:themeFillShade="BF"/>
          </w:tcPr>
          <w:p w14:paraId="49D2D6F0" w14:textId="77777777" w:rsidR="00F13E55" w:rsidRPr="00D063C8" w:rsidRDefault="00F13E55" w:rsidP="0055383F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Autumn 1</w:t>
            </w:r>
          </w:p>
        </w:tc>
        <w:tc>
          <w:tcPr>
            <w:tcW w:w="2597" w:type="dxa"/>
            <w:shd w:val="clear" w:color="auto" w:fill="BFBFBF" w:themeFill="background1" w:themeFillShade="BF"/>
          </w:tcPr>
          <w:p w14:paraId="388C7EFE" w14:textId="77777777" w:rsidR="00F13E55" w:rsidRPr="00D063C8" w:rsidRDefault="00F13E55" w:rsidP="0055383F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Autumn 2</w:t>
            </w:r>
          </w:p>
        </w:tc>
        <w:tc>
          <w:tcPr>
            <w:tcW w:w="2596" w:type="dxa"/>
            <w:shd w:val="clear" w:color="auto" w:fill="BFBFBF" w:themeFill="background1" w:themeFillShade="BF"/>
          </w:tcPr>
          <w:p w14:paraId="00F0ACE5" w14:textId="77777777" w:rsidR="00F13E55" w:rsidRPr="00D063C8" w:rsidRDefault="00F13E55" w:rsidP="0055383F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Spring 1</w:t>
            </w:r>
          </w:p>
        </w:tc>
        <w:tc>
          <w:tcPr>
            <w:tcW w:w="2595" w:type="dxa"/>
            <w:shd w:val="clear" w:color="auto" w:fill="BFBFBF" w:themeFill="background1" w:themeFillShade="BF"/>
          </w:tcPr>
          <w:p w14:paraId="2C257FC5" w14:textId="77777777" w:rsidR="00F13E55" w:rsidRPr="00D063C8" w:rsidRDefault="00F13E55" w:rsidP="0055383F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 xml:space="preserve">Spring 2 </w:t>
            </w:r>
          </w:p>
        </w:tc>
        <w:tc>
          <w:tcPr>
            <w:tcW w:w="2598" w:type="dxa"/>
            <w:shd w:val="clear" w:color="auto" w:fill="BFBFBF" w:themeFill="background1" w:themeFillShade="BF"/>
          </w:tcPr>
          <w:p w14:paraId="35A37359" w14:textId="77777777" w:rsidR="00F13E55" w:rsidRPr="00D063C8" w:rsidRDefault="00F13E55" w:rsidP="0055383F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Summer 1</w:t>
            </w:r>
          </w:p>
        </w:tc>
        <w:tc>
          <w:tcPr>
            <w:tcW w:w="2598" w:type="dxa"/>
            <w:shd w:val="clear" w:color="auto" w:fill="BFBFBF" w:themeFill="background1" w:themeFillShade="BF"/>
          </w:tcPr>
          <w:p w14:paraId="5A8CE6F3" w14:textId="77777777" w:rsidR="00F13E55" w:rsidRPr="00D063C8" w:rsidRDefault="00F13E55" w:rsidP="0055383F">
            <w:pPr>
              <w:rPr>
                <w:rFonts w:ascii="Arial" w:hAnsi="Arial" w:cs="Arial"/>
                <w:i/>
                <w:iCs/>
              </w:rPr>
            </w:pPr>
            <w:r w:rsidRPr="00D063C8">
              <w:rPr>
                <w:rFonts w:ascii="Arial" w:hAnsi="Arial" w:cs="Arial"/>
                <w:i/>
                <w:iCs/>
              </w:rPr>
              <w:t>Summer 2</w:t>
            </w:r>
          </w:p>
        </w:tc>
      </w:tr>
      <w:tr w:rsidR="00CA0145" w14:paraId="7531E4DF" w14:textId="77777777" w:rsidTr="00D063C8">
        <w:tc>
          <w:tcPr>
            <w:tcW w:w="2596" w:type="dxa"/>
          </w:tcPr>
          <w:p w14:paraId="2321D8A7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Paragraphs</w:t>
            </w:r>
          </w:p>
          <w:p w14:paraId="64814A0B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Fronted adverbials followed by a commas</w:t>
            </w:r>
          </w:p>
          <w:p w14:paraId="4F027DDC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Prepositional phrases</w:t>
            </w:r>
          </w:p>
          <w:p w14:paraId="2E88ADE5" w14:textId="2DA3300C" w:rsidR="00CA0145" w:rsidRPr="00CA0145" w:rsidRDefault="00CA0145" w:rsidP="00CA0145">
            <w:pPr>
              <w:rPr>
                <w:rFonts w:ascii="Arial" w:hAnsi="Arial" w:cs="Arial"/>
                <w:sz w:val="22"/>
                <w:szCs w:val="22"/>
              </w:rPr>
            </w:pPr>
            <w:r w:rsidRPr="00CA0145">
              <w:rPr>
                <w:rFonts w:ascii="Arial" w:hAnsi="Arial" w:cs="Arial"/>
              </w:rPr>
              <w:t>Using conjunctions such as although, if, when and because</w:t>
            </w:r>
          </w:p>
        </w:tc>
        <w:tc>
          <w:tcPr>
            <w:tcW w:w="2597" w:type="dxa"/>
          </w:tcPr>
          <w:p w14:paraId="68770F01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Prepositions / prepositional phrases to express time and cause</w:t>
            </w:r>
          </w:p>
          <w:p w14:paraId="3A87809D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Use singular possessive apostrophes</w:t>
            </w:r>
          </w:p>
          <w:p w14:paraId="4C840142" w14:textId="7B5DEC69" w:rsidR="00CA0145" w:rsidRPr="00CA0145" w:rsidRDefault="00CA0145" w:rsidP="00CA0145">
            <w:pPr>
              <w:rPr>
                <w:rFonts w:ascii="Arial" w:hAnsi="Arial" w:cs="Arial"/>
                <w:sz w:val="22"/>
                <w:szCs w:val="22"/>
              </w:rPr>
            </w:pPr>
            <w:r w:rsidRPr="00CA0145">
              <w:rPr>
                <w:rFonts w:ascii="Arial" w:hAnsi="Arial" w:cs="Arial"/>
              </w:rPr>
              <w:t>Adverbs</w:t>
            </w:r>
          </w:p>
        </w:tc>
        <w:tc>
          <w:tcPr>
            <w:tcW w:w="2596" w:type="dxa"/>
          </w:tcPr>
          <w:p w14:paraId="5D436F21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Standard English</w:t>
            </w:r>
          </w:p>
          <w:p w14:paraId="7F0B2FE8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Paragraphing</w:t>
            </w:r>
          </w:p>
          <w:p w14:paraId="6B39DF33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Apostrophes for plural possession</w:t>
            </w:r>
          </w:p>
          <w:p w14:paraId="2634948D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Sentences with more than one clause</w:t>
            </w:r>
          </w:p>
          <w:p w14:paraId="4A33A3CA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Direct speech</w:t>
            </w:r>
          </w:p>
          <w:p w14:paraId="7F311D5C" w14:textId="3A1F498F" w:rsidR="00CA0145" w:rsidRPr="00CA0145" w:rsidRDefault="00CA0145" w:rsidP="00CA0145">
            <w:pPr>
              <w:rPr>
                <w:rFonts w:ascii="Arial" w:hAnsi="Arial" w:cs="Arial"/>
                <w:sz w:val="22"/>
                <w:szCs w:val="22"/>
              </w:rPr>
            </w:pPr>
            <w:r w:rsidRPr="00CA0145">
              <w:rPr>
                <w:rFonts w:ascii="Arial" w:hAnsi="Arial" w:cs="Arial"/>
              </w:rPr>
              <w:t>Adverbials of time and cause</w:t>
            </w:r>
          </w:p>
        </w:tc>
        <w:tc>
          <w:tcPr>
            <w:tcW w:w="2595" w:type="dxa"/>
          </w:tcPr>
          <w:p w14:paraId="5D55D03C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Expanded noun phrases</w:t>
            </w:r>
          </w:p>
          <w:p w14:paraId="40226D1B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Present perfect tense</w:t>
            </w:r>
          </w:p>
          <w:p w14:paraId="03C08073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A range of fronted adverbials followed by a comma</w:t>
            </w:r>
          </w:p>
          <w:p w14:paraId="0B0C74E0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Prepositional phrases</w:t>
            </w:r>
          </w:p>
          <w:p w14:paraId="1A405134" w14:textId="77EC7895" w:rsidR="00CA0145" w:rsidRPr="00CA0145" w:rsidRDefault="00CA0145" w:rsidP="00CA0145">
            <w:pPr>
              <w:rPr>
                <w:rFonts w:ascii="Arial" w:hAnsi="Arial" w:cs="Arial"/>
                <w:sz w:val="22"/>
                <w:szCs w:val="22"/>
              </w:rPr>
            </w:pPr>
            <w:r w:rsidRPr="00CA0145">
              <w:rPr>
                <w:rFonts w:ascii="Arial" w:hAnsi="Arial" w:cs="Arial"/>
              </w:rPr>
              <w:t>Non-narrative features</w:t>
            </w:r>
          </w:p>
        </w:tc>
        <w:tc>
          <w:tcPr>
            <w:tcW w:w="2598" w:type="dxa"/>
          </w:tcPr>
          <w:p w14:paraId="45DAE9B5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Adverbials and clauses</w:t>
            </w:r>
          </w:p>
          <w:p w14:paraId="7A44AF13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 xml:space="preserve">Conjunctions </w:t>
            </w:r>
          </w:p>
          <w:p w14:paraId="37FD6271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Present perfect tense</w:t>
            </w:r>
          </w:p>
          <w:p w14:paraId="0EB64A51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Paragraphing for non-narratives</w:t>
            </w:r>
          </w:p>
          <w:p w14:paraId="3077F841" w14:textId="77777777" w:rsidR="00CA0145" w:rsidRPr="00CA0145" w:rsidRDefault="00CA0145" w:rsidP="00CA014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98" w:type="dxa"/>
          </w:tcPr>
          <w:p w14:paraId="024DC0EC" w14:textId="77777777" w:rsidR="00CA0145" w:rsidRPr="00CA0145" w:rsidRDefault="00CA0145" w:rsidP="00CA0145">
            <w:pPr>
              <w:rPr>
                <w:rFonts w:ascii="Arial" w:hAnsi="Arial" w:cs="Arial"/>
              </w:rPr>
            </w:pPr>
            <w:r w:rsidRPr="00CA0145">
              <w:rPr>
                <w:rFonts w:ascii="Arial" w:hAnsi="Arial" w:cs="Arial"/>
              </w:rPr>
              <w:t>Non-narrative features</w:t>
            </w:r>
          </w:p>
          <w:p w14:paraId="057BB095" w14:textId="7BEED9C0" w:rsidR="00CA0145" w:rsidRPr="00CA0145" w:rsidRDefault="00CA0145" w:rsidP="00CA0145">
            <w:pPr>
              <w:rPr>
                <w:rFonts w:ascii="Arial" w:hAnsi="Arial" w:cs="Arial"/>
                <w:sz w:val="22"/>
                <w:szCs w:val="22"/>
              </w:rPr>
            </w:pPr>
            <w:r w:rsidRPr="00CA0145">
              <w:rPr>
                <w:rFonts w:ascii="Arial" w:hAnsi="Arial" w:cs="Arial"/>
              </w:rPr>
              <w:t>Sentences with more than one clause (introduce relative clauses)</w:t>
            </w:r>
          </w:p>
        </w:tc>
      </w:tr>
    </w:tbl>
    <w:p w14:paraId="18C3D333" w14:textId="77777777" w:rsidR="00DB7AB5" w:rsidRDefault="00DB7AB5" w:rsidP="00524DD1"/>
    <w:sectPr w:rsidR="00DB7AB5" w:rsidSect="00524DD1">
      <w:headerReference w:type="default" r:id="rId10"/>
      <w:pgSz w:w="16838" w:h="11906" w:orient="landscape"/>
      <w:pgMar w:top="142" w:right="624" w:bottom="567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B8580" w14:textId="77777777" w:rsidR="004C74E7" w:rsidRDefault="004C74E7" w:rsidP="00524DD1">
      <w:pPr>
        <w:spacing w:after="0" w:line="240" w:lineRule="auto"/>
      </w:pPr>
      <w:r>
        <w:separator/>
      </w:r>
    </w:p>
  </w:endnote>
  <w:endnote w:type="continuationSeparator" w:id="0">
    <w:p w14:paraId="45A01EB0" w14:textId="77777777" w:rsidR="004C74E7" w:rsidRDefault="004C74E7" w:rsidP="00524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1EEA5" w14:textId="77777777" w:rsidR="004C74E7" w:rsidRDefault="004C74E7" w:rsidP="00524DD1">
      <w:pPr>
        <w:spacing w:after="0" w:line="240" w:lineRule="auto"/>
      </w:pPr>
      <w:r>
        <w:separator/>
      </w:r>
    </w:p>
  </w:footnote>
  <w:footnote w:type="continuationSeparator" w:id="0">
    <w:p w14:paraId="2F88D107" w14:textId="77777777" w:rsidR="004C74E7" w:rsidRDefault="004C74E7" w:rsidP="00524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B269D" w14:textId="78CE95FE" w:rsidR="00524DD1" w:rsidRPr="00D063C8" w:rsidRDefault="00D063C8" w:rsidP="00D063C8">
    <w:pPr>
      <w:pStyle w:val="Header"/>
      <w:jc w:val="center"/>
      <w:rPr>
        <w:rFonts w:ascii="Arial" w:hAnsi="Arial" w:cs="Arial"/>
        <w:b/>
        <w:bCs/>
      </w:rPr>
    </w:pPr>
    <w:r w:rsidRPr="00D063C8">
      <w:rPr>
        <w:rFonts w:ascii="Arial" w:hAnsi="Arial" w:cs="Arial"/>
        <w:b/>
        <w:bCs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5332F162" wp14:editId="40AC3302">
          <wp:simplePos x="0" y="0"/>
          <wp:positionH relativeFrom="margin">
            <wp:align>left</wp:align>
          </wp:positionH>
          <wp:positionV relativeFrom="paragraph">
            <wp:posOffset>-257810</wp:posOffset>
          </wp:positionV>
          <wp:extent cx="600075" cy="619489"/>
          <wp:effectExtent l="0" t="0" r="0" b="9525"/>
          <wp:wrapNone/>
          <wp:docPr id="5235207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748872" name="Picture 17707488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194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3C8">
      <w:rPr>
        <w:rFonts w:ascii="Arial" w:hAnsi="Arial" w:cs="Arial"/>
        <w:b/>
        <w:bCs/>
        <w:noProof/>
        <w:sz w:val="40"/>
        <w:szCs w:val="40"/>
      </w:rPr>
      <w:drawing>
        <wp:anchor distT="0" distB="0" distL="114300" distR="114300" simplePos="0" relativeHeight="251658241" behindDoc="0" locked="0" layoutInCell="1" allowOverlap="1" wp14:anchorId="4164EBE8" wp14:editId="3D7822AA">
          <wp:simplePos x="0" y="0"/>
          <wp:positionH relativeFrom="margin">
            <wp:align>right</wp:align>
          </wp:positionH>
          <wp:positionV relativeFrom="paragraph">
            <wp:posOffset>-170815</wp:posOffset>
          </wp:positionV>
          <wp:extent cx="1018549" cy="567657"/>
          <wp:effectExtent l="0" t="0" r="0" b="4445"/>
          <wp:wrapNone/>
          <wp:docPr id="12816967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696786" name="Picture 12816967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549" cy="5676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63C8">
      <w:rPr>
        <w:rFonts w:ascii="Arial" w:hAnsi="Arial" w:cs="Arial"/>
        <w:b/>
        <w:bCs/>
        <w:sz w:val="40"/>
        <w:szCs w:val="40"/>
      </w:rPr>
      <w:t>Thorns Primary English Coverage</w:t>
    </w:r>
    <w:r w:rsidR="00F13E55">
      <w:rPr>
        <w:rFonts w:ascii="Arial" w:hAnsi="Arial" w:cs="Arial"/>
        <w:b/>
        <w:bCs/>
        <w:sz w:val="40"/>
        <w:szCs w:val="40"/>
      </w:rPr>
      <w:t xml:space="preserve"> – Year </w:t>
    </w:r>
    <w:r w:rsidR="00B13049">
      <w:rPr>
        <w:rFonts w:ascii="Arial" w:hAnsi="Arial" w:cs="Arial"/>
        <w:b/>
        <w:bCs/>
        <w:sz w:val="40"/>
        <w:szCs w:val="40"/>
      </w:rPr>
      <w:t>4</w:t>
    </w:r>
  </w:p>
  <w:p w14:paraId="146059BB" w14:textId="5C3B2FB1" w:rsidR="00524DD1" w:rsidRDefault="00524D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D1"/>
    <w:rsid w:val="00052B82"/>
    <w:rsid w:val="000D4ADF"/>
    <w:rsid w:val="001A45C5"/>
    <w:rsid w:val="00276534"/>
    <w:rsid w:val="00290C80"/>
    <w:rsid w:val="00371347"/>
    <w:rsid w:val="003D19F1"/>
    <w:rsid w:val="00471774"/>
    <w:rsid w:val="00472826"/>
    <w:rsid w:val="00492968"/>
    <w:rsid w:val="004C74E7"/>
    <w:rsid w:val="00524DD1"/>
    <w:rsid w:val="006675CA"/>
    <w:rsid w:val="006C0F2A"/>
    <w:rsid w:val="006F7629"/>
    <w:rsid w:val="008353FD"/>
    <w:rsid w:val="008C3529"/>
    <w:rsid w:val="008C5968"/>
    <w:rsid w:val="008F4848"/>
    <w:rsid w:val="0090484B"/>
    <w:rsid w:val="00AB181A"/>
    <w:rsid w:val="00B13049"/>
    <w:rsid w:val="00B3449D"/>
    <w:rsid w:val="00B4038E"/>
    <w:rsid w:val="00BD6CC6"/>
    <w:rsid w:val="00C37C3A"/>
    <w:rsid w:val="00CA0145"/>
    <w:rsid w:val="00D063C8"/>
    <w:rsid w:val="00D70AA2"/>
    <w:rsid w:val="00DA764B"/>
    <w:rsid w:val="00DB7AB5"/>
    <w:rsid w:val="00E152AC"/>
    <w:rsid w:val="00F13E55"/>
    <w:rsid w:val="00F77B64"/>
    <w:rsid w:val="00FF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05A8E8"/>
  <w15:chartTrackingRefBased/>
  <w15:docId w15:val="{5193B7DE-FB46-435B-A0C1-1C130DAA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DD1"/>
  </w:style>
  <w:style w:type="paragraph" w:styleId="Heading1">
    <w:name w:val="heading 1"/>
    <w:basedOn w:val="Normal"/>
    <w:next w:val="Normal"/>
    <w:link w:val="Heading1Char"/>
    <w:uiPriority w:val="9"/>
    <w:qFormat/>
    <w:rsid w:val="00524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D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D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D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D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D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D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D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D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DD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4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4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DD1"/>
  </w:style>
  <w:style w:type="paragraph" w:styleId="Footer">
    <w:name w:val="footer"/>
    <w:basedOn w:val="Normal"/>
    <w:link w:val="FooterChar"/>
    <w:uiPriority w:val="99"/>
    <w:unhideWhenUsed/>
    <w:rsid w:val="00524D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d0b7ea-1110-435a-95fa-0f30b9108e1c" xsi:nil="true"/>
    <lcf76f155ced4ddcb4097134ff3c332f xmlns="2429ab63-ef53-40c5-ac20-3ff8b5ebc7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D613FB51F694E8336166105673CD1" ma:contentTypeVersion="14" ma:contentTypeDescription="Create a new document." ma:contentTypeScope="" ma:versionID="640394351fcf12b163b3fcf92a827d95">
  <xsd:schema xmlns:xsd="http://www.w3.org/2001/XMLSchema" xmlns:xs="http://www.w3.org/2001/XMLSchema" xmlns:p="http://schemas.microsoft.com/office/2006/metadata/properties" xmlns:ns2="2429ab63-ef53-40c5-ac20-3ff8b5ebc729" xmlns:ns3="33d0b7ea-1110-435a-95fa-0f30b9108e1c" targetNamespace="http://schemas.microsoft.com/office/2006/metadata/properties" ma:root="true" ma:fieldsID="a6bbc6aaa7af88bb450f01776bec14f8" ns2:_="" ns3:_="">
    <xsd:import namespace="2429ab63-ef53-40c5-ac20-3ff8b5ebc729"/>
    <xsd:import namespace="33d0b7ea-1110-435a-95fa-0f30b9108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9ab63-ef53-40c5-ac20-3ff8b5ebc7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2136b98-c403-4d38-a5cb-d13e2beb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d0b7ea-1110-435a-95fa-0f30b9108e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52adce-d1e3-460e-adfe-733d0663ea6b}" ma:internalName="TaxCatchAll" ma:showField="CatchAllData" ma:web="33d0b7ea-1110-435a-95fa-0f30b9108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0DBBEA-6137-45BE-AC4D-0D73842ADB57}">
  <ds:schemaRefs>
    <ds:schemaRef ds:uri="http://schemas.microsoft.com/office/2006/metadata/properties"/>
    <ds:schemaRef ds:uri="http://schemas.microsoft.com/office/infopath/2007/PartnerControls"/>
    <ds:schemaRef ds:uri="d18ae174-76bf-476b-9d8f-37466e4db1d7"/>
  </ds:schemaRefs>
</ds:datastoreItem>
</file>

<file path=customXml/itemProps2.xml><?xml version="1.0" encoding="utf-8"?>
<ds:datastoreItem xmlns:ds="http://schemas.openxmlformats.org/officeDocument/2006/customXml" ds:itemID="{2F5E4544-4255-4739-B050-8568DE56E7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4554EE-A145-456B-A374-7A58630EE6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58310F-EE6F-4B30-8DCA-B5F1FAB816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Cartwright</dc:creator>
  <cp:keywords/>
  <dc:description/>
  <cp:lastModifiedBy>Kim Bennett</cp:lastModifiedBy>
  <cp:revision>2</cp:revision>
  <dcterms:created xsi:type="dcterms:W3CDTF">2026-05-19T06:39:00Z</dcterms:created>
  <dcterms:modified xsi:type="dcterms:W3CDTF">2026-05-19T06:39:00Z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0x010100E3CD613FB51F694E8336166105673CD1</vt:lpwstr>
  </property>
  <property fmtid="{D5CDD505-2E9C-101B-9397-08002B2CF9AE}" pid="3" name="MediaServiceImageTags">
    <vt:lpwstr/>
  </property>
</Properties>
</file>